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CB6" w:rsidRPr="0084466C" w:rsidRDefault="0084466C" w:rsidP="0084466C">
      <w:pPr>
        <w:spacing w:after="0" w:line="240" w:lineRule="auto"/>
        <w:ind w:left="-709"/>
        <w:jc w:val="center"/>
        <w:rPr>
          <w:rFonts w:ascii="Times New Roman" w:hAnsi="Times New Roman" w:cs="Times New Roman"/>
          <w:b/>
          <w:color w:val="C00000"/>
          <w:sz w:val="28"/>
          <w:szCs w:val="28"/>
        </w:rPr>
      </w:pPr>
      <w:r w:rsidRPr="0084466C">
        <w:rPr>
          <w:rFonts w:ascii="Times New Roman" w:hAnsi="Times New Roman" w:cs="Times New Roman"/>
          <w:b/>
          <w:color w:val="C00000"/>
          <w:sz w:val="28"/>
          <w:szCs w:val="28"/>
        </w:rPr>
        <w:t>КОНСУЛЬТАЦИЯ ДЛЯ РОДИТЕЛЕЙ</w:t>
      </w:r>
    </w:p>
    <w:p w:rsidR="0084466C" w:rsidRPr="0084466C" w:rsidRDefault="0084466C" w:rsidP="0084466C">
      <w:pPr>
        <w:spacing w:after="0" w:line="240" w:lineRule="auto"/>
        <w:ind w:left="-709"/>
        <w:jc w:val="center"/>
        <w:rPr>
          <w:rFonts w:ascii="Times New Roman" w:hAnsi="Times New Roman" w:cs="Times New Roman"/>
          <w:b/>
          <w:color w:val="0070C0"/>
          <w:sz w:val="28"/>
          <w:szCs w:val="28"/>
        </w:rPr>
      </w:pPr>
      <w:r w:rsidRPr="0084466C">
        <w:rPr>
          <w:rFonts w:ascii="Times New Roman" w:hAnsi="Times New Roman" w:cs="Times New Roman"/>
          <w:b/>
          <w:color w:val="0070C0"/>
          <w:sz w:val="28"/>
          <w:szCs w:val="28"/>
        </w:rPr>
        <w:t xml:space="preserve">«Осанка, сколиоз, </w:t>
      </w:r>
      <w:proofErr w:type="spellStart"/>
      <w:r w:rsidRPr="0084466C">
        <w:rPr>
          <w:rFonts w:ascii="Times New Roman" w:hAnsi="Times New Roman" w:cs="Times New Roman"/>
          <w:b/>
          <w:color w:val="0070C0"/>
          <w:sz w:val="28"/>
          <w:szCs w:val="28"/>
        </w:rPr>
        <w:t>плантография</w:t>
      </w:r>
      <w:proofErr w:type="spellEnd"/>
      <w:r w:rsidRPr="0084466C">
        <w:rPr>
          <w:rFonts w:ascii="Times New Roman" w:hAnsi="Times New Roman" w:cs="Times New Roman"/>
          <w:b/>
          <w:color w:val="0070C0"/>
          <w:sz w:val="28"/>
          <w:szCs w:val="28"/>
        </w:rPr>
        <w:t>»</w:t>
      </w:r>
    </w:p>
    <w:p w:rsidR="0084466C" w:rsidRPr="0084466C" w:rsidRDefault="0084466C">
      <w:pPr>
        <w:ind w:left="-709"/>
        <w:rPr>
          <w:rFonts w:ascii="Times New Roman" w:hAnsi="Times New Roman" w:cs="Times New Roman"/>
          <w:sz w:val="28"/>
          <w:szCs w:val="28"/>
        </w:rPr>
      </w:pPr>
    </w:p>
    <w:tbl>
      <w:tblPr>
        <w:tblStyle w:val="a7"/>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70"/>
        <w:gridCol w:w="3910"/>
      </w:tblGrid>
      <w:tr w:rsidR="0084466C" w:rsidTr="0084466C">
        <w:tc>
          <w:tcPr>
            <w:tcW w:w="6629" w:type="dxa"/>
          </w:tcPr>
          <w:p w:rsidR="0084466C" w:rsidRDefault="0084466C" w:rsidP="0084466C">
            <w:pPr>
              <w:pStyle w:val="a3"/>
              <w:jc w:val="both"/>
              <w:rPr>
                <w:color w:val="000000"/>
                <w:sz w:val="28"/>
                <w:szCs w:val="28"/>
              </w:rPr>
            </w:pPr>
            <w:r w:rsidRPr="0084466C">
              <w:rPr>
                <w:color w:val="000000"/>
                <w:sz w:val="28"/>
                <w:szCs w:val="28"/>
              </w:rPr>
              <w:t xml:space="preserve">В структуре функциональных отклонений и хронических заболеваний дошкольников ведущее место занимают нарушения костно-мышечной системы: наиболее часто диагностируются нарушения формирования свода стопы (уплощение и плоскостопие) и различные формы нарушения осанки, вплоть до </w:t>
            </w:r>
            <w:proofErr w:type="spellStart"/>
            <w:r w:rsidRPr="0084466C">
              <w:rPr>
                <w:color w:val="000000"/>
                <w:sz w:val="28"/>
                <w:szCs w:val="28"/>
              </w:rPr>
              <w:t>сколиотической</w:t>
            </w:r>
            <w:proofErr w:type="spellEnd"/>
            <w:r w:rsidRPr="0084466C">
              <w:rPr>
                <w:color w:val="000000"/>
                <w:sz w:val="28"/>
                <w:szCs w:val="28"/>
              </w:rPr>
              <w:t xml:space="preserve">, увеличивается число детей с деформациями грудной клетки и нижних конечностей </w:t>
            </w:r>
            <w:proofErr w:type="gramStart"/>
            <w:r w:rsidRPr="0084466C">
              <w:rPr>
                <w:color w:val="000000"/>
                <w:sz w:val="28"/>
                <w:szCs w:val="28"/>
              </w:rPr>
              <w:t>в следствии</w:t>
            </w:r>
            <w:proofErr w:type="gramEnd"/>
            <w:r w:rsidRPr="0084466C">
              <w:rPr>
                <w:color w:val="000000"/>
                <w:sz w:val="28"/>
                <w:szCs w:val="28"/>
              </w:rPr>
              <w:t xml:space="preserve"> перенесённого рахита и врожденных аномалий развития.</w:t>
            </w:r>
          </w:p>
        </w:tc>
        <w:tc>
          <w:tcPr>
            <w:tcW w:w="3544" w:type="dxa"/>
          </w:tcPr>
          <w:p w:rsidR="0084466C" w:rsidRDefault="0084466C" w:rsidP="0084466C">
            <w:pPr>
              <w:pStyle w:val="a3"/>
              <w:jc w:val="both"/>
              <w:rPr>
                <w:color w:val="000000"/>
                <w:sz w:val="28"/>
                <w:szCs w:val="28"/>
              </w:rPr>
            </w:pPr>
            <w:r>
              <w:rPr>
                <w:noProof/>
              </w:rPr>
              <w:drawing>
                <wp:inline distT="0" distB="0" distL="0" distR="0">
                  <wp:extent cx="2326315" cy="2232837"/>
                  <wp:effectExtent l="19050" t="0" r="0" b="0"/>
                  <wp:docPr id="4" name="Рисунок 4" descr="http://sad-malaya.berestovica.edu.by/ru/sm_full.aspx?guid=5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d-malaya.berestovica.edu.by/ru/sm_full.aspx?guid=5423"/>
                          <pic:cNvPicPr>
                            <a:picLocks noChangeAspect="1" noChangeArrowheads="1"/>
                          </pic:cNvPicPr>
                        </pic:nvPicPr>
                        <pic:blipFill>
                          <a:blip r:embed="rId4" cstate="print"/>
                          <a:srcRect/>
                          <a:stretch>
                            <a:fillRect/>
                          </a:stretch>
                        </pic:blipFill>
                        <pic:spPr bwMode="auto">
                          <a:xfrm>
                            <a:off x="0" y="0"/>
                            <a:ext cx="2326316" cy="2232838"/>
                          </a:xfrm>
                          <a:prstGeom prst="rect">
                            <a:avLst/>
                          </a:prstGeom>
                          <a:noFill/>
                          <a:ln w="9525">
                            <a:noFill/>
                            <a:miter lim="800000"/>
                            <a:headEnd/>
                            <a:tailEnd/>
                          </a:ln>
                        </pic:spPr>
                      </pic:pic>
                    </a:graphicData>
                  </a:graphic>
                </wp:inline>
              </w:drawing>
            </w:r>
          </w:p>
        </w:tc>
      </w:tr>
    </w:tbl>
    <w:p w:rsidR="0084466C" w:rsidRPr="0084466C" w:rsidRDefault="0084466C" w:rsidP="0084466C">
      <w:pPr>
        <w:pStyle w:val="a3"/>
        <w:ind w:left="-709"/>
        <w:jc w:val="both"/>
        <w:rPr>
          <w:color w:val="000000"/>
          <w:sz w:val="28"/>
          <w:szCs w:val="28"/>
        </w:rPr>
      </w:pPr>
      <w:r w:rsidRPr="0084466C">
        <w:rPr>
          <w:color w:val="000000"/>
          <w:sz w:val="28"/>
          <w:szCs w:val="28"/>
        </w:rPr>
        <w:t xml:space="preserve">       Для диагностики указанных выше отклонений у детей на доврачебном этапе рекомендуется использование комбинированного визуально-инструментального </w:t>
      </w:r>
      <w:proofErr w:type="spellStart"/>
      <w:proofErr w:type="gramStart"/>
      <w:r w:rsidRPr="0084466C">
        <w:rPr>
          <w:color w:val="000000"/>
          <w:sz w:val="28"/>
          <w:szCs w:val="28"/>
        </w:rPr>
        <w:t>скрининг-теста</w:t>
      </w:r>
      <w:proofErr w:type="spellEnd"/>
      <w:proofErr w:type="gramEnd"/>
      <w:r w:rsidRPr="0084466C">
        <w:rPr>
          <w:color w:val="000000"/>
          <w:sz w:val="28"/>
          <w:szCs w:val="28"/>
        </w:rPr>
        <w:t>, включающего:</w:t>
      </w:r>
    </w:p>
    <w:p w:rsidR="0084466C" w:rsidRPr="0084466C" w:rsidRDefault="0084466C" w:rsidP="0084466C">
      <w:pPr>
        <w:pStyle w:val="a3"/>
        <w:spacing w:before="0" w:beforeAutospacing="0" w:after="0" w:afterAutospacing="0"/>
        <w:ind w:left="-709"/>
        <w:rPr>
          <w:color w:val="000000"/>
          <w:sz w:val="28"/>
          <w:szCs w:val="28"/>
        </w:rPr>
      </w:pPr>
      <w:r w:rsidRPr="0084466C">
        <w:rPr>
          <w:color w:val="000000"/>
          <w:sz w:val="28"/>
          <w:szCs w:val="28"/>
        </w:rPr>
        <w:t>- визуальную диагностику нарушений осанки;</w:t>
      </w:r>
    </w:p>
    <w:p w:rsidR="0084466C" w:rsidRPr="0084466C" w:rsidRDefault="0084466C" w:rsidP="0084466C">
      <w:pPr>
        <w:pStyle w:val="a3"/>
        <w:spacing w:before="0" w:beforeAutospacing="0" w:after="0" w:afterAutospacing="0"/>
        <w:ind w:left="-709"/>
        <w:rPr>
          <w:color w:val="000000"/>
          <w:sz w:val="28"/>
          <w:szCs w:val="28"/>
        </w:rPr>
      </w:pPr>
      <w:r w:rsidRPr="0084466C">
        <w:rPr>
          <w:color w:val="000000"/>
          <w:sz w:val="28"/>
          <w:szCs w:val="28"/>
        </w:rPr>
        <w:t>- визуальную диагностику сколиоза;</w:t>
      </w:r>
    </w:p>
    <w:p w:rsidR="0084466C" w:rsidRPr="0084466C" w:rsidRDefault="0084466C" w:rsidP="0084466C">
      <w:pPr>
        <w:pStyle w:val="a3"/>
        <w:spacing w:before="0" w:beforeAutospacing="0" w:after="0" w:afterAutospacing="0"/>
        <w:ind w:left="-709"/>
        <w:rPr>
          <w:color w:val="000000"/>
          <w:sz w:val="28"/>
          <w:szCs w:val="28"/>
        </w:rPr>
      </w:pPr>
      <w:r w:rsidRPr="0084466C">
        <w:rPr>
          <w:color w:val="000000"/>
          <w:sz w:val="28"/>
          <w:szCs w:val="28"/>
        </w:rPr>
        <w:t xml:space="preserve">- </w:t>
      </w:r>
      <w:proofErr w:type="spellStart"/>
      <w:r w:rsidRPr="0084466C">
        <w:rPr>
          <w:color w:val="000000"/>
          <w:sz w:val="28"/>
          <w:szCs w:val="28"/>
        </w:rPr>
        <w:t>плантографию</w:t>
      </w:r>
      <w:proofErr w:type="spellEnd"/>
      <w:r w:rsidRPr="0084466C">
        <w:rPr>
          <w:color w:val="000000"/>
          <w:sz w:val="28"/>
          <w:szCs w:val="28"/>
        </w:rPr>
        <w:t>.</w:t>
      </w:r>
    </w:p>
    <w:p w:rsidR="0084466C" w:rsidRPr="0084466C" w:rsidRDefault="0084466C" w:rsidP="0084466C">
      <w:pPr>
        <w:pStyle w:val="a3"/>
        <w:ind w:left="-709"/>
        <w:rPr>
          <w:color w:val="000000"/>
          <w:sz w:val="28"/>
          <w:szCs w:val="28"/>
        </w:rPr>
      </w:pPr>
      <w:r w:rsidRPr="0084466C">
        <w:rPr>
          <w:color w:val="000000"/>
          <w:sz w:val="28"/>
          <w:szCs w:val="28"/>
        </w:rPr>
        <w:t>        Уважаемые родители, вы можете самостоятельно провести скрининг-тест по выявлению нарушений осанки, который  предусматривает осмотр ребёнка со всех сторон, в состоянии покоя, стоя и в движении.</w:t>
      </w:r>
    </w:p>
    <w:p w:rsidR="0084466C" w:rsidRPr="0084466C" w:rsidRDefault="0084466C" w:rsidP="0084466C">
      <w:pPr>
        <w:pStyle w:val="a3"/>
        <w:ind w:left="-709"/>
        <w:rPr>
          <w:color w:val="000000"/>
          <w:sz w:val="28"/>
          <w:szCs w:val="28"/>
        </w:rPr>
      </w:pPr>
      <w:r w:rsidRPr="0084466C">
        <w:rPr>
          <w:color w:val="000000"/>
          <w:sz w:val="28"/>
          <w:szCs w:val="28"/>
        </w:rPr>
        <w:t xml:space="preserve"> При осмотре ребёнка необходимо обращать внимание </w:t>
      </w:r>
      <w:proofErr w:type="gramStart"/>
      <w:r w:rsidRPr="0084466C">
        <w:rPr>
          <w:color w:val="000000"/>
          <w:sz w:val="28"/>
          <w:szCs w:val="28"/>
        </w:rPr>
        <w:t>на</w:t>
      </w:r>
      <w:proofErr w:type="gramEnd"/>
      <w:r w:rsidRPr="0084466C">
        <w:rPr>
          <w:color w:val="000000"/>
          <w:sz w:val="28"/>
          <w:szCs w:val="28"/>
        </w:rPr>
        <w:t>:</w:t>
      </w:r>
    </w:p>
    <w:p w:rsidR="0084466C" w:rsidRPr="0084466C" w:rsidRDefault="0084466C" w:rsidP="0084466C">
      <w:pPr>
        <w:pStyle w:val="a3"/>
        <w:spacing w:before="0" w:beforeAutospacing="0" w:after="0" w:afterAutospacing="0"/>
        <w:ind w:left="-709"/>
        <w:rPr>
          <w:color w:val="000000"/>
          <w:sz w:val="28"/>
          <w:szCs w:val="28"/>
        </w:rPr>
      </w:pPr>
      <w:r w:rsidRPr="0084466C">
        <w:rPr>
          <w:color w:val="000000"/>
          <w:sz w:val="28"/>
          <w:szCs w:val="28"/>
        </w:rPr>
        <w:t xml:space="preserve">- </w:t>
      </w:r>
      <w:proofErr w:type="gramStart"/>
      <w:r w:rsidRPr="0084466C">
        <w:rPr>
          <w:color w:val="000000"/>
          <w:sz w:val="28"/>
          <w:szCs w:val="28"/>
        </w:rPr>
        <w:t>положении</w:t>
      </w:r>
      <w:proofErr w:type="gramEnd"/>
      <w:r w:rsidRPr="0084466C">
        <w:rPr>
          <w:color w:val="000000"/>
          <w:sz w:val="28"/>
          <w:szCs w:val="28"/>
        </w:rPr>
        <w:t xml:space="preserve"> головы;</w:t>
      </w:r>
    </w:p>
    <w:p w:rsidR="0084466C" w:rsidRPr="0084466C" w:rsidRDefault="0084466C" w:rsidP="0084466C">
      <w:pPr>
        <w:pStyle w:val="a3"/>
        <w:spacing w:before="0" w:beforeAutospacing="0" w:after="0" w:afterAutospacing="0"/>
        <w:ind w:left="-709"/>
        <w:rPr>
          <w:color w:val="000000"/>
          <w:sz w:val="28"/>
          <w:szCs w:val="28"/>
        </w:rPr>
      </w:pPr>
      <w:r w:rsidRPr="0084466C">
        <w:rPr>
          <w:color w:val="000000"/>
          <w:sz w:val="28"/>
          <w:szCs w:val="28"/>
        </w:rPr>
        <w:t xml:space="preserve">- симметричность </w:t>
      </w:r>
      <w:proofErr w:type="spellStart"/>
      <w:r w:rsidRPr="0084466C">
        <w:rPr>
          <w:color w:val="000000"/>
          <w:sz w:val="28"/>
          <w:szCs w:val="28"/>
        </w:rPr>
        <w:t>надплечий</w:t>
      </w:r>
      <w:proofErr w:type="spellEnd"/>
      <w:r w:rsidRPr="0084466C">
        <w:rPr>
          <w:color w:val="000000"/>
          <w:sz w:val="28"/>
          <w:szCs w:val="28"/>
        </w:rPr>
        <w:t>, углов лопаток и треугольников талии;</w:t>
      </w:r>
    </w:p>
    <w:p w:rsidR="0084466C" w:rsidRPr="0084466C" w:rsidRDefault="0084466C" w:rsidP="0084466C">
      <w:pPr>
        <w:pStyle w:val="a3"/>
        <w:spacing w:before="0" w:beforeAutospacing="0" w:after="0" w:afterAutospacing="0"/>
        <w:ind w:left="-709"/>
        <w:rPr>
          <w:color w:val="000000"/>
          <w:sz w:val="28"/>
          <w:szCs w:val="28"/>
        </w:rPr>
      </w:pPr>
      <w:r w:rsidRPr="0084466C">
        <w:rPr>
          <w:color w:val="000000"/>
          <w:sz w:val="28"/>
          <w:szCs w:val="28"/>
        </w:rPr>
        <w:t>- выраженность изгибов позвоночника;</w:t>
      </w:r>
    </w:p>
    <w:p w:rsidR="0084466C" w:rsidRPr="0084466C" w:rsidRDefault="0084466C" w:rsidP="0084466C">
      <w:pPr>
        <w:pStyle w:val="a3"/>
        <w:spacing w:before="0" w:beforeAutospacing="0" w:after="0" w:afterAutospacing="0"/>
        <w:ind w:left="-709"/>
        <w:rPr>
          <w:color w:val="000000"/>
          <w:sz w:val="28"/>
          <w:szCs w:val="28"/>
        </w:rPr>
      </w:pPr>
      <w:r w:rsidRPr="0084466C">
        <w:rPr>
          <w:color w:val="000000"/>
          <w:sz w:val="28"/>
          <w:szCs w:val="28"/>
        </w:rPr>
        <w:t>- форму грудной клетки и нижних конечностей;</w:t>
      </w:r>
    </w:p>
    <w:p w:rsidR="0084466C" w:rsidRPr="0084466C" w:rsidRDefault="0084466C" w:rsidP="0084466C">
      <w:pPr>
        <w:pStyle w:val="a3"/>
        <w:spacing w:before="0" w:beforeAutospacing="0" w:after="0" w:afterAutospacing="0"/>
        <w:ind w:left="-709"/>
        <w:rPr>
          <w:color w:val="000000"/>
          <w:sz w:val="28"/>
          <w:szCs w:val="28"/>
        </w:rPr>
      </w:pPr>
      <w:r w:rsidRPr="0084466C">
        <w:rPr>
          <w:color w:val="000000"/>
          <w:sz w:val="28"/>
          <w:szCs w:val="28"/>
        </w:rPr>
        <w:t>- походку.</w:t>
      </w:r>
    </w:p>
    <w:p w:rsidR="0084466C" w:rsidRPr="0084466C" w:rsidRDefault="0084466C" w:rsidP="0084466C">
      <w:pPr>
        <w:pStyle w:val="a3"/>
        <w:ind w:left="-709"/>
        <w:rPr>
          <w:color w:val="000000"/>
          <w:sz w:val="28"/>
          <w:szCs w:val="28"/>
        </w:rPr>
      </w:pPr>
      <w:r w:rsidRPr="0084466C">
        <w:rPr>
          <w:color w:val="000000"/>
          <w:sz w:val="28"/>
          <w:szCs w:val="28"/>
        </w:rPr>
        <w:t> При выявлении нарушения осанки ребенок должен быть направлен к педиатру.</w:t>
      </w:r>
    </w:p>
    <w:p w:rsidR="0084466C" w:rsidRDefault="0084466C" w:rsidP="0084466C">
      <w:pPr>
        <w:pStyle w:val="a3"/>
        <w:ind w:left="-709"/>
        <w:jc w:val="both"/>
        <w:rPr>
          <w:color w:val="000000"/>
          <w:sz w:val="28"/>
          <w:szCs w:val="28"/>
        </w:rPr>
      </w:pPr>
      <w:r w:rsidRPr="0084466C">
        <w:rPr>
          <w:color w:val="000000"/>
          <w:sz w:val="28"/>
          <w:szCs w:val="28"/>
        </w:rPr>
        <w:t xml:space="preserve">Основным приемом для выявления сколиоза считается осмотр ребёнка со сгибанием позвоночника и с наклоном туловища вперед. Наклон туловища проводится медленно, при этом руки свободно свисают, ноги выпрямлены. Сколиоз может проявляться асимметрией позвоночного столба, ассиметричным расположением остистых отростков позвонков. При наличии сколиоза определяется асимметричное рёберное выбухание в грудном отделе позвоночника и мышечный валик в поясничном отделе. Для более точного выявления сколиоза осмотр следует проводить спереди и сзади. </w:t>
      </w:r>
    </w:p>
    <w:p w:rsidR="0084466C" w:rsidRPr="0084466C" w:rsidRDefault="0084466C" w:rsidP="0084466C">
      <w:pPr>
        <w:pStyle w:val="a3"/>
        <w:ind w:left="-709"/>
        <w:jc w:val="both"/>
        <w:rPr>
          <w:color w:val="000000"/>
          <w:sz w:val="28"/>
          <w:szCs w:val="28"/>
        </w:rPr>
      </w:pPr>
      <w:proofErr w:type="gramStart"/>
      <w:r w:rsidRPr="0084466C">
        <w:rPr>
          <w:color w:val="000000"/>
          <w:sz w:val="28"/>
          <w:szCs w:val="28"/>
        </w:rPr>
        <w:lastRenderedPageBreak/>
        <w:t>При осмотри</w:t>
      </w:r>
      <w:proofErr w:type="gramEnd"/>
      <w:r w:rsidRPr="0084466C">
        <w:rPr>
          <w:color w:val="000000"/>
          <w:sz w:val="28"/>
          <w:szCs w:val="28"/>
        </w:rPr>
        <w:t xml:space="preserve"> сзади, наклоняя туловище ребёнка от себя, можно обнаружить </w:t>
      </w:r>
      <w:proofErr w:type="spellStart"/>
      <w:r w:rsidRPr="0084466C">
        <w:rPr>
          <w:color w:val="000000"/>
          <w:sz w:val="28"/>
          <w:szCs w:val="28"/>
        </w:rPr>
        <w:t>торсию</w:t>
      </w:r>
      <w:proofErr w:type="spellEnd"/>
      <w:r w:rsidRPr="0084466C">
        <w:rPr>
          <w:color w:val="000000"/>
          <w:sz w:val="28"/>
          <w:szCs w:val="28"/>
        </w:rPr>
        <w:t xml:space="preserve"> в грудном и поясничном отделе позвоночника.</w:t>
      </w:r>
    </w:p>
    <w:p w:rsidR="0084466C" w:rsidRPr="0084466C" w:rsidRDefault="0084466C" w:rsidP="0084466C">
      <w:pPr>
        <w:pStyle w:val="a3"/>
        <w:ind w:left="-709"/>
        <w:jc w:val="both"/>
        <w:rPr>
          <w:color w:val="000000"/>
          <w:sz w:val="28"/>
          <w:szCs w:val="28"/>
        </w:rPr>
      </w:pPr>
      <w:r w:rsidRPr="0084466C">
        <w:rPr>
          <w:color w:val="000000"/>
          <w:sz w:val="28"/>
          <w:szCs w:val="28"/>
        </w:rPr>
        <w:t>Ребенок с подозрением на сколиоз должен быть немедленно направлен на консультацию к ортопеду.</w:t>
      </w:r>
    </w:p>
    <w:tbl>
      <w:tblPr>
        <w:tblStyle w:val="a7"/>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85"/>
        <w:gridCol w:w="7122"/>
      </w:tblGrid>
      <w:tr w:rsidR="0084466C" w:rsidTr="0084466C">
        <w:tc>
          <w:tcPr>
            <w:tcW w:w="3085" w:type="dxa"/>
          </w:tcPr>
          <w:p w:rsidR="0084466C" w:rsidRDefault="0084466C" w:rsidP="0084466C">
            <w:pPr>
              <w:pStyle w:val="a3"/>
              <w:rPr>
                <w:rStyle w:val="a4"/>
                <w:color w:val="000000"/>
                <w:sz w:val="28"/>
                <w:szCs w:val="28"/>
              </w:rPr>
            </w:pPr>
            <w:r w:rsidRPr="0084466C">
              <w:rPr>
                <w:color w:val="000000"/>
                <w:sz w:val="28"/>
                <w:szCs w:val="28"/>
              </w:rPr>
              <w:t> </w:t>
            </w:r>
            <w:r w:rsidRPr="0084466C">
              <w:rPr>
                <w:rStyle w:val="a4"/>
                <w:color w:val="000000"/>
                <w:sz w:val="28"/>
                <w:szCs w:val="28"/>
              </w:rPr>
              <w:t>    </w:t>
            </w:r>
            <w:r>
              <w:rPr>
                <w:noProof/>
              </w:rPr>
              <w:drawing>
                <wp:inline distT="0" distB="0" distL="0" distR="0">
                  <wp:extent cx="1708031" cy="1145887"/>
                  <wp:effectExtent l="19050" t="0" r="6469" b="0"/>
                  <wp:docPr id="7" name="Рисунок 7" descr="http://boombate.com/upload/2012/2013-10/for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oombate.com/upload/2012/2013-10/form1.jpg"/>
                          <pic:cNvPicPr>
                            <a:picLocks noChangeAspect="1" noChangeArrowheads="1"/>
                          </pic:cNvPicPr>
                        </pic:nvPicPr>
                        <pic:blipFill>
                          <a:blip r:embed="rId5" cstate="print"/>
                          <a:srcRect r="52006"/>
                          <a:stretch>
                            <a:fillRect/>
                          </a:stretch>
                        </pic:blipFill>
                        <pic:spPr bwMode="auto">
                          <a:xfrm>
                            <a:off x="0" y="0"/>
                            <a:ext cx="1708031" cy="1145887"/>
                          </a:xfrm>
                          <a:prstGeom prst="rect">
                            <a:avLst/>
                          </a:prstGeom>
                          <a:noFill/>
                          <a:ln w="9525">
                            <a:noFill/>
                            <a:miter lim="800000"/>
                            <a:headEnd/>
                            <a:tailEnd/>
                          </a:ln>
                        </pic:spPr>
                      </pic:pic>
                    </a:graphicData>
                  </a:graphic>
                </wp:inline>
              </w:drawing>
            </w:r>
          </w:p>
        </w:tc>
        <w:tc>
          <w:tcPr>
            <w:tcW w:w="7122" w:type="dxa"/>
          </w:tcPr>
          <w:p w:rsidR="0084466C" w:rsidRDefault="0084466C" w:rsidP="0084466C">
            <w:pPr>
              <w:pStyle w:val="a3"/>
              <w:ind w:left="34"/>
              <w:jc w:val="both"/>
              <w:rPr>
                <w:rStyle w:val="a4"/>
                <w:color w:val="000000"/>
                <w:sz w:val="28"/>
                <w:szCs w:val="28"/>
              </w:rPr>
            </w:pPr>
            <w:proofErr w:type="spellStart"/>
            <w:r w:rsidRPr="0084466C">
              <w:rPr>
                <w:rStyle w:val="a4"/>
                <w:color w:val="000000"/>
                <w:sz w:val="28"/>
                <w:szCs w:val="28"/>
              </w:rPr>
              <w:t>Плантография</w:t>
            </w:r>
            <w:proofErr w:type="spellEnd"/>
            <w:r w:rsidRPr="0084466C">
              <w:rPr>
                <w:rStyle w:val="apple-converted-space"/>
                <w:color w:val="000000"/>
                <w:sz w:val="28"/>
                <w:szCs w:val="28"/>
              </w:rPr>
              <w:t> </w:t>
            </w:r>
            <w:r w:rsidRPr="0084466C">
              <w:rPr>
                <w:color w:val="000000"/>
                <w:sz w:val="28"/>
                <w:szCs w:val="28"/>
              </w:rPr>
              <w:t xml:space="preserve">является объективным методом исследования состояния свода стопы. Для массовых обследований дошкольников наиболее удобна оценка </w:t>
            </w:r>
            <w:proofErr w:type="spellStart"/>
            <w:r w:rsidRPr="0084466C">
              <w:rPr>
                <w:color w:val="000000"/>
                <w:sz w:val="28"/>
                <w:szCs w:val="28"/>
              </w:rPr>
              <w:t>плантограммы</w:t>
            </w:r>
            <w:proofErr w:type="spellEnd"/>
            <w:r w:rsidRPr="0084466C">
              <w:rPr>
                <w:color w:val="000000"/>
                <w:sz w:val="28"/>
                <w:szCs w:val="28"/>
              </w:rPr>
              <w:t xml:space="preserve"> по методу В.А. </w:t>
            </w:r>
            <w:proofErr w:type="spellStart"/>
            <w:r w:rsidRPr="0084466C">
              <w:rPr>
                <w:color w:val="000000"/>
                <w:sz w:val="28"/>
                <w:szCs w:val="28"/>
              </w:rPr>
              <w:t>Яралова</w:t>
            </w:r>
            <w:proofErr w:type="spellEnd"/>
            <w:r w:rsidRPr="0084466C">
              <w:rPr>
                <w:color w:val="000000"/>
                <w:sz w:val="28"/>
                <w:szCs w:val="28"/>
              </w:rPr>
              <w:t xml:space="preserve"> — </w:t>
            </w:r>
            <w:proofErr w:type="spellStart"/>
            <w:r w:rsidRPr="0084466C">
              <w:rPr>
                <w:color w:val="000000"/>
                <w:sz w:val="28"/>
                <w:szCs w:val="28"/>
              </w:rPr>
              <w:t>Яралянца</w:t>
            </w:r>
            <w:proofErr w:type="spellEnd"/>
            <w:r w:rsidRPr="0084466C">
              <w:rPr>
                <w:color w:val="000000"/>
                <w:sz w:val="28"/>
                <w:szCs w:val="28"/>
              </w:rPr>
              <w:t xml:space="preserve"> с соавторами.</w:t>
            </w:r>
          </w:p>
        </w:tc>
      </w:tr>
    </w:tbl>
    <w:p w:rsidR="0084466C" w:rsidRPr="0084466C" w:rsidRDefault="0084466C" w:rsidP="0084466C">
      <w:pPr>
        <w:pStyle w:val="a3"/>
        <w:ind w:left="-709"/>
        <w:jc w:val="both"/>
        <w:rPr>
          <w:color w:val="000000"/>
          <w:sz w:val="28"/>
          <w:szCs w:val="28"/>
        </w:rPr>
      </w:pPr>
      <w:r w:rsidRPr="0084466C">
        <w:rPr>
          <w:rStyle w:val="a4"/>
          <w:color w:val="000000"/>
          <w:sz w:val="28"/>
          <w:szCs w:val="28"/>
        </w:rPr>
        <w:t xml:space="preserve"> </w:t>
      </w:r>
      <w:r w:rsidRPr="0084466C">
        <w:rPr>
          <w:color w:val="000000"/>
          <w:sz w:val="28"/>
          <w:szCs w:val="28"/>
        </w:rPr>
        <w:t xml:space="preserve">Оценка </w:t>
      </w:r>
      <w:proofErr w:type="spellStart"/>
      <w:r w:rsidRPr="0084466C">
        <w:rPr>
          <w:color w:val="000000"/>
          <w:sz w:val="28"/>
          <w:szCs w:val="28"/>
        </w:rPr>
        <w:t>плантограммы</w:t>
      </w:r>
      <w:proofErr w:type="spellEnd"/>
      <w:r w:rsidRPr="0084466C">
        <w:rPr>
          <w:color w:val="000000"/>
          <w:sz w:val="28"/>
          <w:szCs w:val="28"/>
        </w:rPr>
        <w:t xml:space="preserve"> осуществляется на основании анализа положения двух линий, проведенных на отпечатке стоп. Первая линия соединяет середину пятки со вторым межпальцевым промежутком; вторая, проведенная из той же точки, проходит к середине основания большого пальца. Если контур отпечатка стопы не перекрывает эти линии — стопа нормальная; если отпечаток находится между линиями, не перекрывая вторую линию, - стопа уплощённая; если отпечаток заходит за вторую линию — стопа плоская.</w:t>
      </w:r>
    </w:p>
    <w:p w:rsidR="0084466C" w:rsidRPr="0084466C" w:rsidRDefault="0084466C" w:rsidP="0084466C">
      <w:pPr>
        <w:pStyle w:val="a3"/>
        <w:ind w:left="-709"/>
        <w:jc w:val="both"/>
        <w:rPr>
          <w:color w:val="000000"/>
          <w:sz w:val="28"/>
          <w:szCs w:val="28"/>
        </w:rPr>
      </w:pPr>
      <w:r w:rsidRPr="0084466C">
        <w:rPr>
          <w:color w:val="000000"/>
          <w:sz w:val="28"/>
          <w:szCs w:val="28"/>
        </w:rPr>
        <w:t>Дети с уплощенной  и плоской стопой должны быть направлены на консультацию к ортопеду.</w:t>
      </w:r>
    </w:p>
    <w:p w:rsidR="0084466C" w:rsidRPr="0084466C" w:rsidRDefault="0084466C" w:rsidP="0084466C">
      <w:pPr>
        <w:pStyle w:val="a3"/>
        <w:ind w:left="-709"/>
        <w:jc w:val="both"/>
        <w:rPr>
          <w:color w:val="000000"/>
          <w:sz w:val="28"/>
          <w:szCs w:val="28"/>
        </w:rPr>
      </w:pPr>
      <w:r w:rsidRPr="0084466C">
        <w:rPr>
          <w:color w:val="000000"/>
          <w:sz w:val="28"/>
          <w:szCs w:val="28"/>
        </w:rPr>
        <w:t xml:space="preserve">       В заключение хотелось бы процитировать слова выдающегося педагога, реформатора воспитания, автора «Педагогики Сердца» </w:t>
      </w:r>
      <w:proofErr w:type="spellStart"/>
      <w:r w:rsidRPr="0084466C">
        <w:rPr>
          <w:color w:val="000000"/>
          <w:sz w:val="28"/>
          <w:szCs w:val="28"/>
        </w:rPr>
        <w:t>Януша</w:t>
      </w:r>
      <w:proofErr w:type="spellEnd"/>
      <w:r w:rsidRPr="0084466C">
        <w:rPr>
          <w:color w:val="000000"/>
          <w:sz w:val="28"/>
          <w:szCs w:val="28"/>
        </w:rPr>
        <w:t xml:space="preserve"> Корчака, которые вполне могут стать педагогическим девизом:</w:t>
      </w:r>
    </w:p>
    <w:p w:rsidR="0084466C" w:rsidRPr="0084466C" w:rsidRDefault="0084466C" w:rsidP="0084466C">
      <w:pPr>
        <w:pStyle w:val="a3"/>
        <w:ind w:left="-709"/>
        <w:jc w:val="both"/>
        <w:rPr>
          <w:color w:val="000000"/>
          <w:sz w:val="28"/>
          <w:szCs w:val="28"/>
        </w:rPr>
      </w:pPr>
      <w:r w:rsidRPr="0084466C">
        <w:rPr>
          <w:color w:val="000000"/>
          <w:sz w:val="28"/>
          <w:szCs w:val="28"/>
        </w:rPr>
        <w:t xml:space="preserve">«Взрослым кажется, что дети не заботятся о своём здоровье: если за ними не смотреть, они </w:t>
      </w:r>
      <w:proofErr w:type="spellStart"/>
      <w:r w:rsidRPr="0084466C">
        <w:rPr>
          <w:color w:val="000000"/>
          <w:sz w:val="28"/>
          <w:szCs w:val="28"/>
        </w:rPr>
        <w:t>повыпадали</w:t>
      </w:r>
      <w:proofErr w:type="spellEnd"/>
      <w:r w:rsidRPr="0084466C">
        <w:rPr>
          <w:color w:val="000000"/>
          <w:sz w:val="28"/>
          <w:szCs w:val="28"/>
        </w:rPr>
        <w:t xml:space="preserve"> бы все из окон, </w:t>
      </w:r>
      <w:proofErr w:type="spellStart"/>
      <w:r w:rsidRPr="0084466C">
        <w:rPr>
          <w:color w:val="000000"/>
          <w:sz w:val="28"/>
          <w:szCs w:val="28"/>
        </w:rPr>
        <w:t>поутонули</w:t>
      </w:r>
      <w:proofErr w:type="spellEnd"/>
      <w:r w:rsidRPr="0084466C">
        <w:rPr>
          <w:color w:val="000000"/>
          <w:sz w:val="28"/>
          <w:szCs w:val="28"/>
        </w:rPr>
        <w:t xml:space="preserve"> бы, попали бы под машины, повыбили бы себе глаза, поломали бы ноги и </w:t>
      </w:r>
      <w:proofErr w:type="spellStart"/>
      <w:r w:rsidRPr="0084466C">
        <w:rPr>
          <w:color w:val="000000"/>
          <w:sz w:val="28"/>
          <w:szCs w:val="28"/>
        </w:rPr>
        <w:t>позаболевали</w:t>
      </w:r>
      <w:proofErr w:type="spellEnd"/>
      <w:r w:rsidRPr="0084466C">
        <w:rPr>
          <w:color w:val="000000"/>
          <w:sz w:val="28"/>
          <w:szCs w:val="28"/>
        </w:rPr>
        <w:t xml:space="preserve"> бы воспалением мозга и воспалением лёгких — и уж сам не знаю, какими ещё болезнями.</w:t>
      </w:r>
    </w:p>
    <w:p w:rsidR="0084466C" w:rsidRDefault="0084466C" w:rsidP="0084466C">
      <w:pPr>
        <w:pStyle w:val="a3"/>
        <w:ind w:left="-709"/>
        <w:jc w:val="both"/>
        <w:rPr>
          <w:color w:val="000000"/>
          <w:sz w:val="28"/>
          <w:szCs w:val="28"/>
        </w:rPr>
      </w:pPr>
      <w:r w:rsidRPr="0084466C">
        <w:rPr>
          <w:color w:val="000000"/>
          <w:sz w:val="28"/>
          <w:szCs w:val="28"/>
        </w:rPr>
        <w:t>Нет. Детям совершенно так же, как и взрослым, хочется быть здоровыми и сильными, только дети не знают, что для этого надо делать.  Объясним им, и они будут беречься».</w:t>
      </w:r>
    </w:p>
    <w:p w:rsidR="0084466C" w:rsidRPr="0084466C" w:rsidRDefault="0084466C" w:rsidP="0084466C">
      <w:pPr>
        <w:pStyle w:val="a3"/>
        <w:ind w:left="-709"/>
        <w:jc w:val="center"/>
        <w:rPr>
          <w:sz w:val="28"/>
          <w:szCs w:val="28"/>
        </w:rPr>
      </w:pPr>
      <w:r>
        <w:rPr>
          <w:noProof/>
        </w:rPr>
        <w:drawing>
          <wp:inline distT="0" distB="0" distL="0" distR="0">
            <wp:extent cx="3190677" cy="2083981"/>
            <wp:effectExtent l="19050" t="0" r="0" b="0"/>
            <wp:docPr id="1" name="Рисунок 1" descr="http://fs00.infourok.ru/images/doc/106/126091/img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s00.infourok.ru/images/doc/106/126091/img19.jpg"/>
                    <pic:cNvPicPr>
                      <a:picLocks noChangeAspect="1" noChangeArrowheads="1"/>
                    </pic:cNvPicPr>
                  </pic:nvPicPr>
                  <pic:blipFill>
                    <a:blip r:embed="rId6" cstate="print"/>
                    <a:srcRect/>
                    <a:stretch>
                      <a:fillRect/>
                    </a:stretch>
                  </pic:blipFill>
                  <pic:spPr bwMode="auto">
                    <a:xfrm>
                      <a:off x="0" y="0"/>
                      <a:ext cx="3198339" cy="2088986"/>
                    </a:xfrm>
                    <a:prstGeom prst="rect">
                      <a:avLst/>
                    </a:prstGeom>
                    <a:noFill/>
                    <a:ln w="9525">
                      <a:noFill/>
                      <a:miter lim="800000"/>
                      <a:headEnd/>
                      <a:tailEnd/>
                    </a:ln>
                  </pic:spPr>
                </pic:pic>
              </a:graphicData>
            </a:graphic>
          </wp:inline>
        </w:drawing>
      </w:r>
    </w:p>
    <w:sectPr w:rsidR="0084466C" w:rsidRPr="0084466C" w:rsidSect="0084466C">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4466C"/>
    <w:rsid w:val="000968DE"/>
    <w:rsid w:val="003A6B6A"/>
    <w:rsid w:val="004D0A39"/>
    <w:rsid w:val="0084466C"/>
    <w:rsid w:val="009A6643"/>
    <w:rsid w:val="00AD1B73"/>
    <w:rsid w:val="00B87CB6"/>
    <w:rsid w:val="00CD57EE"/>
    <w:rsid w:val="00ED4053"/>
    <w:rsid w:val="00F73B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C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46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4466C"/>
    <w:rPr>
      <w:b/>
      <w:bCs/>
    </w:rPr>
  </w:style>
  <w:style w:type="character" w:customStyle="1" w:styleId="apple-converted-space">
    <w:name w:val="apple-converted-space"/>
    <w:basedOn w:val="a0"/>
    <w:rsid w:val="0084466C"/>
  </w:style>
  <w:style w:type="paragraph" w:styleId="a5">
    <w:name w:val="Balloon Text"/>
    <w:basedOn w:val="a"/>
    <w:link w:val="a6"/>
    <w:uiPriority w:val="99"/>
    <w:semiHidden/>
    <w:unhideWhenUsed/>
    <w:rsid w:val="008446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466C"/>
    <w:rPr>
      <w:rFonts w:ascii="Tahoma" w:hAnsi="Tahoma" w:cs="Tahoma"/>
      <w:sz w:val="16"/>
      <w:szCs w:val="16"/>
    </w:rPr>
  </w:style>
  <w:style w:type="table" w:styleId="a7">
    <w:name w:val="Table Grid"/>
    <w:basedOn w:val="a1"/>
    <w:uiPriority w:val="59"/>
    <w:rsid w:val="008446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6951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517</Words>
  <Characters>2947</Characters>
  <Application>Microsoft Office Word</Application>
  <DocSecurity>0</DocSecurity>
  <Lines>24</Lines>
  <Paragraphs>6</Paragraphs>
  <ScaleCrop>false</ScaleCrop>
  <Company>Microsoft</Company>
  <LinksUpToDate>false</LinksUpToDate>
  <CharactersWithSpaces>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2016-02-20T12:20:00Z</dcterms:created>
  <dcterms:modified xsi:type="dcterms:W3CDTF">2016-02-20T12:29:00Z</dcterms:modified>
</cp:coreProperties>
</file>